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0A9" w:rsidRPr="00F500A9" w:rsidRDefault="00F500A9" w:rsidP="00F500A9">
      <w:pPr>
        <w:spacing w:after="0" w:line="240" w:lineRule="auto"/>
        <w:rPr>
          <w:b/>
        </w:rPr>
      </w:pPr>
      <w:bookmarkStart w:id="0" w:name="_GoBack"/>
      <w:bookmarkEnd w:id="0"/>
      <w:r w:rsidRPr="00F500A9">
        <w:rPr>
          <w:b/>
        </w:rPr>
        <w:t>OSNOVNE INFORMACIJE O PRAVICI DO DOSTOPNOSTI</w:t>
      </w:r>
    </w:p>
    <w:p w:rsidR="00F500A9" w:rsidRPr="00F500A9" w:rsidRDefault="00F500A9" w:rsidP="00F500A9">
      <w:pPr>
        <w:spacing w:after="0" w:line="240" w:lineRule="auto"/>
      </w:pPr>
    </w:p>
    <w:p w:rsidR="00F500A9" w:rsidRPr="00F500A9" w:rsidRDefault="00F500A9" w:rsidP="00F500A9">
      <w:pPr>
        <w:spacing w:after="0" w:line="240" w:lineRule="auto"/>
        <w:rPr>
          <w:b/>
        </w:rPr>
      </w:pPr>
      <w:r w:rsidRPr="00F500A9">
        <w:rPr>
          <w:b/>
        </w:rPr>
        <w:t>Kaj pomeni pravica do dostopnosti?</w:t>
      </w:r>
    </w:p>
    <w:p w:rsidR="00F500A9" w:rsidRPr="00F500A9" w:rsidRDefault="00F500A9" w:rsidP="00F500A9">
      <w:pPr>
        <w:spacing w:after="0" w:line="240" w:lineRule="auto"/>
      </w:pPr>
      <w:r w:rsidRPr="00F500A9">
        <w:t>Pravica do dostopnosti pomeni, da lahko vsaka oseba fizično vstopi v stavbo in jo uporablja brez ovir. To vključuje dostop do vhodov, notranjih prostorov, sanitarij ter informacij in komunikacijskih poti v stavbi. Kadar dostopnost ni zagotovljena, to pomeni diskriminacijo na podlagi invalidnosti ali drugih osebnih okoliščin.</w:t>
      </w:r>
    </w:p>
    <w:p w:rsidR="00F500A9" w:rsidRPr="00F500A9" w:rsidRDefault="00F500A9" w:rsidP="00F500A9">
      <w:pPr>
        <w:spacing w:after="0" w:line="240" w:lineRule="auto"/>
      </w:pPr>
    </w:p>
    <w:p w:rsidR="00F500A9" w:rsidRPr="00F500A9" w:rsidRDefault="00F500A9" w:rsidP="00F500A9">
      <w:pPr>
        <w:spacing w:after="0" w:line="240" w:lineRule="auto"/>
        <w:rPr>
          <w:b/>
        </w:rPr>
      </w:pPr>
      <w:r w:rsidRPr="00F500A9">
        <w:rPr>
          <w:b/>
        </w:rPr>
        <w:t>Ali lahko zahtevamo dostopno stavbo?</w:t>
      </w:r>
    </w:p>
    <w:p w:rsidR="00F500A9" w:rsidRPr="00F500A9" w:rsidRDefault="00F500A9" w:rsidP="00F500A9">
      <w:pPr>
        <w:spacing w:after="0" w:line="240" w:lineRule="auto"/>
      </w:pPr>
      <w:r w:rsidRPr="00F500A9">
        <w:t>Da. Dostopna stavba ni zgolj priporočilo, temveč pravica, ki jo določajo slovenski zakoni, prav tako pa jo ščitijo mednarodni in evropski dokumenti. Od 11. 12. 2025 dalje gre v Sloveniji za zakonsko obveznost, ki velja za vse lastnike stavb v javni rabi.</w:t>
      </w:r>
    </w:p>
    <w:p w:rsidR="00F500A9" w:rsidRPr="00F500A9" w:rsidRDefault="00F500A9" w:rsidP="00F500A9">
      <w:pPr>
        <w:spacing w:after="0" w:line="240" w:lineRule="auto"/>
      </w:pPr>
    </w:p>
    <w:p w:rsidR="00F500A9" w:rsidRPr="00F500A9" w:rsidRDefault="00F500A9" w:rsidP="00F500A9">
      <w:pPr>
        <w:spacing w:after="0" w:line="240" w:lineRule="auto"/>
        <w:rPr>
          <w:b/>
        </w:rPr>
      </w:pPr>
      <w:r w:rsidRPr="00F500A9">
        <w:rPr>
          <w:b/>
        </w:rPr>
        <w:t>Katere stavbe morajo biti dostopne?</w:t>
      </w:r>
    </w:p>
    <w:p w:rsidR="00F500A9" w:rsidRPr="00F500A9" w:rsidRDefault="00F500A9" w:rsidP="00F500A9">
      <w:pPr>
        <w:spacing w:after="0" w:line="240" w:lineRule="auto"/>
      </w:pPr>
      <w:r w:rsidRPr="00F500A9">
        <w:t>Stavbe v javni rabi so vsi objekti, v katere vstopamo zaradi storitev</w:t>
      </w:r>
      <w:r>
        <w:t xml:space="preserve"> ali blaga</w:t>
      </w:r>
      <w:r w:rsidRPr="00F500A9">
        <w:t>, namenjenih javnosti. Sem sodijo trgovine, restavracije, storitveni prostori, upravne enote, centri za socialno delo, kinodvorane, gledališča, muzeji, zdravstveni domovi, bolnišnice, šole, športne dvorane, cerkve in drugi podobni objekti.</w:t>
      </w:r>
    </w:p>
    <w:p w:rsidR="00F500A9" w:rsidRPr="00F500A9" w:rsidRDefault="00F500A9" w:rsidP="00F500A9">
      <w:pPr>
        <w:spacing w:after="0" w:line="240" w:lineRule="auto"/>
      </w:pPr>
    </w:p>
    <w:p w:rsidR="00F500A9" w:rsidRPr="00F500A9" w:rsidRDefault="00F500A9" w:rsidP="00F500A9">
      <w:pPr>
        <w:spacing w:after="0" w:line="240" w:lineRule="auto"/>
        <w:rPr>
          <w:b/>
        </w:rPr>
      </w:pPr>
      <w:r w:rsidRPr="00F500A9">
        <w:rPr>
          <w:b/>
        </w:rPr>
        <w:t>Ali mora biti dostopna prav vsaka stavba?</w:t>
      </w:r>
    </w:p>
    <w:p w:rsidR="00F500A9" w:rsidRPr="00F500A9" w:rsidRDefault="00F500A9" w:rsidP="00F500A9">
      <w:pPr>
        <w:spacing w:after="0" w:line="240" w:lineRule="auto"/>
      </w:pPr>
      <w:r w:rsidRPr="00F500A9">
        <w:t>Da, zakon to predvideva, a dopušča nekatere izjeme. Prilagoditev stavbe ni obvezna, če bi predstavljala nesorazmerno breme za lastnika. Pri tem se ocenjujejo finančne zmožnosti</w:t>
      </w:r>
      <w:r>
        <w:t xml:space="preserve"> lastnika</w:t>
      </w:r>
      <w:r w:rsidRPr="00F500A9">
        <w:t>, posebne arhitekturne ali zgodovinske značilnosti, tehnične omejitve ali status spomeniško zaščitenega objekta.</w:t>
      </w:r>
    </w:p>
    <w:p w:rsidR="00F500A9" w:rsidRPr="00F500A9" w:rsidRDefault="00F500A9" w:rsidP="00F500A9">
      <w:pPr>
        <w:spacing w:after="0" w:line="240" w:lineRule="auto"/>
      </w:pPr>
    </w:p>
    <w:p w:rsidR="00F500A9" w:rsidRPr="00F500A9" w:rsidRDefault="00F500A9" w:rsidP="00F500A9">
      <w:pPr>
        <w:spacing w:after="0" w:line="240" w:lineRule="auto"/>
      </w:pPr>
      <w:r w:rsidRPr="00F500A9">
        <w:rPr>
          <w:b/>
        </w:rPr>
        <w:t>Kateri predpisi določajo rok 11. december 2025?</w:t>
      </w:r>
    </w:p>
    <w:p w:rsidR="00F500A9" w:rsidRPr="00F500A9" w:rsidRDefault="00F500A9" w:rsidP="00F500A9">
      <w:pPr>
        <w:spacing w:after="0" w:line="240" w:lineRule="auto"/>
      </w:pPr>
      <w:r w:rsidRPr="00F500A9">
        <w:t>Rok izhaja iz 9. in 38. člena Zakona o izenačevanju možnosti invalidov. Obveznost dostopnosti dodatno utemeljujejo tudi Konvencija o pravicah invalidov ter Listina Evropske unije o temeljnih pravicah, ki zavezujeta tudi Slovenijo.</w:t>
      </w:r>
    </w:p>
    <w:p w:rsidR="00F500A9" w:rsidRPr="00F500A9" w:rsidRDefault="00F500A9" w:rsidP="00F500A9">
      <w:pPr>
        <w:spacing w:after="0" w:line="240" w:lineRule="auto"/>
      </w:pPr>
    </w:p>
    <w:p w:rsidR="00F500A9" w:rsidRPr="00F500A9" w:rsidRDefault="00F500A9" w:rsidP="00F500A9">
      <w:pPr>
        <w:spacing w:after="0" w:line="240" w:lineRule="auto"/>
        <w:rPr>
          <w:b/>
        </w:rPr>
      </w:pPr>
      <w:r w:rsidRPr="00F500A9">
        <w:rPr>
          <w:b/>
        </w:rPr>
        <w:t>Kaj lahko naredimo, če stavba ni dostopna?</w:t>
      </w:r>
    </w:p>
    <w:p w:rsidR="00F500A9" w:rsidRPr="00F500A9" w:rsidRDefault="00F500A9" w:rsidP="00F500A9">
      <w:pPr>
        <w:spacing w:after="0" w:line="240" w:lineRule="auto"/>
      </w:pPr>
      <w:r w:rsidRPr="00F500A9">
        <w:t>V primeru nedostopne stavbe je na voljo več možnosti:</w:t>
      </w:r>
    </w:p>
    <w:p w:rsidR="00F500A9" w:rsidRDefault="00F500A9" w:rsidP="00F500A9">
      <w:pPr>
        <w:pStyle w:val="Odstavekseznama"/>
        <w:numPr>
          <w:ilvl w:val="0"/>
          <w:numId w:val="1"/>
        </w:numPr>
        <w:spacing w:after="0" w:line="240" w:lineRule="auto"/>
      </w:pPr>
      <w:r>
        <w:t>o</w:t>
      </w:r>
      <w:r w:rsidRPr="00F500A9">
        <w:t>pozorimo lastnika in spremljamo njegov odziv.</w:t>
      </w:r>
    </w:p>
    <w:p w:rsidR="00F500A9" w:rsidRDefault="00F500A9" w:rsidP="00F500A9">
      <w:pPr>
        <w:pStyle w:val="Odstavekseznama"/>
        <w:numPr>
          <w:ilvl w:val="0"/>
          <w:numId w:val="1"/>
        </w:numPr>
        <w:spacing w:after="0" w:line="240" w:lineRule="auto"/>
      </w:pPr>
      <w:r>
        <w:t>o</w:t>
      </w:r>
      <w:r w:rsidRPr="00F500A9">
        <w:t>brnemo se na Zvezo paraplegikov Slovenije ali na regijsko društvo paraplegikov, kjer primer preverimo in po potrebi stopimo v stik z lastnikom ali pristojnimi službami.</w:t>
      </w:r>
    </w:p>
    <w:p w:rsidR="00F500A9" w:rsidRDefault="00F500A9" w:rsidP="00F500A9">
      <w:pPr>
        <w:pStyle w:val="Odstavekseznama"/>
        <w:numPr>
          <w:ilvl w:val="0"/>
          <w:numId w:val="1"/>
        </w:numPr>
        <w:spacing w:after="0" w:line="240" w:lineRule="auto"/>
      </w:pPr>
      <w:r>
        <w:t>p</w:t>
      </w:r>
      <w:r w:rsidRPr="00F500A9">
        <w:t>odamo prijavo</w:t>
      </w:r>
      <w:r>
        <w:t xml:space="preserve"> V</w:t>
      </w:r>
      <w:r w:rsidRPr="00F500A9">
        <w:t xml:space="preserve">aruhu človekovih pravic </w:t>
      </w:r>
      <w:r>
        <w:t xml:space="preserve"> ali </w:t>
      </w:r>
      <w:r w:rsidRPr="00F500A9">
        <w:t>Zagovorniku načela enakosti</w:t>
      </w:r>
    </w:p>
    <w:p w:rsidR="00F500A9" w:rsidRPr="00F500A9" w:rsidRDefault="00F500A9" w:rsidP="00F500A9">
      <w:pPr>
        <w:pStyle w:val="Odstavekseznama"/>
        <w:numPr>
          <w:ilvl w:val="0"/>
          <w:numId w:val="1"/>
        </w:numPr>
        <w:spacing w:after="0" w:line="240" w:lineRule="auto"/>
      </w:pPr>
      <w:r>
        <w:t>n</w:t>
      </w:r>
      <w:r w:rsidRPr="00F500A9">
        <w:t>a sodišču uveljavljamo odškodnino zaradi diskriminacije</w:t>
      </w:r>
    </w:p>
    <w:p w:rsidR="00F500A9" w:rsidRPr="00F500A9" w:rsidRDefault="00F500A9" w:rsidP="00F500A9">
      <w:pPr>
        <w:spacing w:after="0" w:line="240" w:lineRule="auto"/>
      </w:pPr>
    </w:p>
    <w:p w:rsidR="00F500A9" w:rsidRPr="00F500A9" w:rsidRDefault="00F500A9" w:rsidP="00F500A9">
      <w:pPr>
        <w:spacing w:after="0" w:line="240" w:lineRule="auto"/>
        <w:rPr>
          <w:b/>
        </w:rPr>
      </w:pPr>
      <w:r w:rsidRPr="00F500A9">
        <w:rPr>
          <w:b/>
        </w:rPr>
        <w:t>Ali lahko zahtevamo odškodnino?</w:t>
      </w:r>
    </w:p>
    <w:p w:rsidR="00F500A9" w:rsidRDefault="00F500A9" w:rsidP="00F500A9">
      <w:pPr>
        <w:spacing w:after="0" w:line="240" w:lineRule="auto"/>
      </w:pPr>
      <w:r w:rsidRPr="00F500A9">
        <w:t xml:space="preserve">Da. Če ste bili zaradi nedostopnosti izpostavljeni diskriminaciji (npr. v stavbo niste mogli vstopiti), vam zakon omogoča denarno nadomestilo od 500 EUR dalje. </w:t>
      </w:r>
      <w:r>
        <w:t>Predlagamo predhodni posvet s pravnim strokovnjakom.</w:t>
      </w:r>
    </w:p>
    <w:p w:rsidR="00F500A9" w:rsidRPr="00F500A9" w:rsidRDefault="00F500A9" w:rsidP="00F500A9">
      <w:pPr>
        <w:spacing w:after="0" w:line="240" w:lineRule="auto"/>
      </w:pPr>
    </w:p>
    <w:p w:rsidR="00F500A9" w:rsidRPr="00F500A9" w:rsidRDefault="00F500A9" w:rsidP="00F500A9">
      <w:pPr>
        <w:spacing w:after="0" w:line="240" w:lineRule="auto"/>
        <w:rPr>
          <w:b/>
        </w:rPr>
      </w:pPr>
      <w:r w:rsidRPr="00F500A9">
        <w:rPr>
          <w:b/>
        </w:rPr>
        <w:t>Kje dobimo dodatne informacije?</w:t>
      </w:r>
      <w:r>
        <w:rPr>
          <w:b/>
        </w:rPr>
        <w:t xml:space="preserve">  Kje lahko prijavim nedostopno stavbo?</w:t>
      </w:r>
    </w:p>
    <w:p w:rsidR="00F500A9" w:rsidRPr="00F500A9" w:rsidRDefault="00F500A9" w:rsidP="00F500A9">
      <w:pPr>
        <w:spacing w:after="0" w:line="240" w:lineRule="auto"/>
      </w:pPr>
      <w:r w:rsidRPr="00F500A9">
        <w:t xml:space="preserve">Več informacij o pravicah </w:t>
      </w:r>
      <w:r>
        <w:t xml:space="preserve">in postopkih </w:t>
      </w:r>
      <w:r w:rsidRPr="00F500A9">
        <w:t>glede dostopnosti in obveznostih lastnikov je objavljenih na spletni strani www.dostopno.eu</w:t>
      </w:r>
    </w:p>
    <w:sectPr w:rsidR="00F500A9" w:rsidRPr="00F5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76F" w:rsidRDefault="002A576F" w:rsidP="00853CB0">
      <w:pPr>
        <w:spacing w:after="0" w:line="240" w:lineRule="auto"/>
      </w:pPr>
      <w:r>
        <w:separator/>
      </w:r>
    </w:p>
  </w:endnote>
  <w:endnote w:type="continuationSeparator" w:id="0">
    <w:p w:rsidR="002A576F" w:rsidRDefault="002A576F" w:rsidP="0085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76F" w:rsidRDefault="002A576F" w:rsidP="00853CB0">
      <w:pPr>
        <w:spacing w:after="0" w:line="240" w:lineRule="auto"/>
      </w:pPr>
      <w:r>
        <w:separator/>
      </w:r>
    </w:p>
  </w:footnote>
  <w:footnote w:type="continuationSeparator" w:id="0">
    <w:p w:rsidR="002A576F" w:rsidRDefault="002A576F" w:rsidP="0085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12844"/>
    <w:multiLevelType w:val="hybridMultilevel"/>
    <w:tmpl w:val="3FC24A96"/>
    <w:lvl w:ilvl="0" w:tplc="0FA45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A9"/>
    <w:rsid w:val="002A576F"/>
    <w:rsid w:val="00853CB0"/>
    <w:rsid w:val="00A41368"/>
    <w:rsid w:val="00A64241"/>
    <w:rsid w:val="00C26478"/>
    <w:rsid w:val="00F5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500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00A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5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3CB0"/>
  </w:style>
  <w:style w:type="paragraph" w:styleId="Noga">
    <w:name w:val="footer"/>
    <w:basedOn w:val="Navaden"/>
    <w:link w:val="NogaZnak"/>
    <w:uiPriority w:val="99"/>
    <w:unhideWhenUsed/>
    <w:rsid w:val="0085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2025-12-02T07:23:00Z</dcterms:created>
  <dcterms:modified xsi:type="dcterms:W3CDTF">2025-12-02T07:24:00Z</dcterms:modified>
</cp:coreProperties>
</file>